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5BA" w:rsidRDefault="007C05BA">
      <w:pPr>
        <w:rPr>
          <w:sz w:val="20"/>
          <w:szCs w:val="20"/>
        </w:rPr>
      </w:pPr>
    </w:p>
    <w:p w:rsidR="007C05BA" w:rsidRDefault="007C05BA">
      <w:pPr>
        <w:rPr>
          <w:sz w:val="20"/>
          <w:szCs w:val="20"/>
        </w:rPr>
      </w:pPr>
    </w:p>
    <w:tbl>
      <w:tblPr>
        <w:tblStyle w:val="a3"/>
        <w:tblW w:w="10632" w:type="dxa"/>
        <w:tblInd w:w="-289" w:type="dxa"/>
        <w:tblLook w:val="04A0" w:firstRow="1" w:lastRow="0" w:firstColumn="1" w:lastColumn="0" w:noHBand="0" w:noVBand="1"/>
      </w:tblPr>
      <w:tblGrid>
        <w:gridCol w:w="993"/>
        <w:gridCol w:w="3969"/>
        <w:gridCol w:w="993"/>
        <w:gridCol w:w="4677"/>
      </w:tblGrid>
      <w:tr w:rsidR="007C05BA">
        <w:trPr>
          <w:trHeight w:val="568"/>
        </w:trPr>
        <w:tc>
          <w:tcPr>
            <w:tcW w:w="993" w:type="dxa"/>
            <w:vAlign w:val="center"/>
          </w:tcPr>
          <w:p w:rsidR="007C05BA" w:rsidRDefault="00E804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3969" w:type="dxa"/>
            <w:vAlign w:val="center"/>
          </w:tcPr>
          <w:p w:rsidR="007C05BA" w:rsidRDefault="00E804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Характер раскрываемой информации</w:t>
            </w:r>
          </w:p>
        </w:tc>
        <w:tc>
          <w:tcPr>
            <w:tcW w:w="993" w:type="dxa"/>
            <w:vAlign w:val="center"/>
          </w:tcPr>
          <w:p w:rsidR="007C05BA" w:rsidRDefault="00E804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Период</w:t>
            </w:r>
          </w:p>
        </w:tc>
        <w:tc>
          <w:tcPr>
            <w:tcW w:w="4677" w:type="dxa"/>
            <w:vAlign w:val="center"/>
          </w:tcPr>
          <w:p w:rsidR="007C05BA" w:rsidRDefault="00E804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Информация</w:t>
            </w:r>
          </w:p>
        </w:tc>
      </w:tr>
      <w:tr w:rsidR="007C05BA">
        <w:trPr>
          <w:trHeight w:val="2825"/>
        </w:trPr>
        <w:tc>
          <w:tcPr>
            <w:tcW w:w="993" w:type="dxa"/>
            <w:vAlign w:val="center"/>
          </w:tcPr>
          <w:p w:rsidR="007C05BA" w:rsidRDefault="00E804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г (</w:t>
            </w:r>
            <w:proofErr w:type="spellStart"/>
            <w:r>
              <w:rPr>
                <w:sz w:val="20"/>
                <w:szCs w:val="20"/>
              </w:rPr>
              <w:t>абз</w:t>
            </w:r>
            <w:proofErr w:type="spellEnd"/>
            <w:r>
              <w:rPr>
                <w:sz w:val="20"/>
                <w:szCs w:val="20"/>
              </w:rPr>
              <w:t>. 7)</w:t>
            </w:r>
          </w:p>
        </w:tc>
        <w:tc>
          <w:tcPr>
            <w:tcW w:w="3969" w:type="dxa"/>
            <w:vAlign w:val="center"/>
          </w:tcPr>
          <w:p w:rsidR="007C05BA" w:rsidRDefault="001D2591">
            <w:pPr>
              <w:rPr>
                <w:sz w:val="20"/>
                <w:szCs w:val="20"/>
              </w:rPr>
            </w:pPr>
            <w:r w:rsidRPr="00761DD1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 </w:t>
            </w:r>
            <w:r w:rsidR="00761DD1" w:rsidRPr="00761DD1">
              <w:rPr>
                <w:sz w:val="20"/>
                <w:szCs w:val="20"/>
              </w:rPr>
              <w:t>наличии объема свободной для технологического присоединения потребителей трансформаторной мощности с указанием текущего объема свободной мощности по центрам питания напряжением 35 кВ и выше;</w:t>
            </w:r>
          </w:p>
        </w:tc>
        <w:tc>
          <w:tcPr>
            <w:tcW w:w="993" w:type="dxa"/>
            <w:vAlign w:val="center"/>
          </w:tcPr>
          <w:p w:rsidR="007C05BA" w:rsidRDefault="00E80459" w:rsidP="005359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</w:t>
            </w:r>
            <w:r w:rsidR="001173F5">
              <w:rPr>
                <w:sz w:val="20"/>
                <w:szCs w:val="20"/>
              </w:rPr>
              <w:t xml:space="preserve"> кв. 202</w:t>
            </w:r>
            <w:r w:rsidR="0053590F"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4677" w:type="dxa"/>
            <w:vAlign w:val="center"/>
          </w:tcPr>
          <w:p w:rsidR="007C05BA" w:rsidRDefault="00E8045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свободной для технологического присоединения:</w:t>
            </w:r>
          </w:p>
          <w:p w:rsidR="00663EDB" w:rsidRDefault="00663ED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35кВ и выше-0 МВт </w:t>
            </w:r>
          </w:p>
          <w:p w:rsidR="007C05BA" w:rsidRDefault="00E80459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потребленной</w:t>
            </w:r>
            <w:proofErr w:type="gramEnd"/>
            <w:r>
              <w:rPr>
                <w:sz w:val="20"/>
                <w:szCs w:val="20"/>
              </w:rPr>
              <w:t xml:space="preserve"> трансформаторной мощности за 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кв. 202</w:t>
            </w:r>
            <w:r w:rsidR="0053590F" w:rsidRPr="0053590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года составляет </w:t>
            </w:r>
          </w:p>
          <w:p w:rsidR="00096914" w:rsidRDefault="00096914" w:rsidP="00B64A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35кВ</w:t>
            </w:r>
            <w:r w:rsidR="00663EDB">
              <w:rPr>
                <w:sz w:val="20"/>
                <w:szCs w:val="20"/>
              </w:rPr>
              <w:t xml:space="preserve"> и выше</w:t>
            </w:r>
            <w:r>
              <w:rPr>
                <w:sz w:val="20"/>
                <w:szCs w:val="20"/>
              </w:rPr>
              <w:t>-0</w:t>
            </w:r>
            <w:r w:rsidR="00663EDB">
              <w:rPr>
                <w:sz w:val="20"/>
                <w:szCs w:val="20"/>
              </w:rPr>
              <w:t xml:space="preserve"> МВт</w:t>
            </w:r>
          </w:p>
        </w:tc>
      </w:tr>
    </w:tbl>
    <w:p w:rsidR="007C05BA" w:rsidRDefault="007C05BA">
      <w:pPr>
        <w:rPr>
          <w:sz w:val="20"/>
          <w:szCs w:val="20"/>
        </w:rPr>
      </w:pPr>
      <w:bookmarkStart w:id="0" w:name="_GoBack"/>
      <w:bookmarkEnd w:id="0"/>
    </w:p>
    <w:sectPr w:rsidR="007C05BA">
      <w:head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05BA" w:rsidRDefault="00E80459">
      <w:pPr>
        <w:spacing w:line="240" w:lineRule="auto"/>
      </w:pPr>
      <w:r>
        <w:separator/>
      </w:r>
    </w:p>
  </w:endnote>
  <w:endnote w:type="continuationSeparator" w:id="0">
    <w:p w:rsidR="007C05BA" w:rsidRDefault="00E804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05BA" w:rsidRDefault="00E80459">
      <w:pPr>
        <w:spacing w:line="240" w:lineRule="auto"/>
      </w:pPr>
      <w:r>
        <w:separator/>
      </w:r>
    </w:p>
  </w:footnote>
  <w:footnote w:type="continuationSeparator" w:id="0">
    <w:p w:rsidR="007C05BA" w:rsidRDefault="00E804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5BA" w:rsidRDefault="00E80459">
    <w:pPr>
      <w:contextualSpacing/>
      <w:rPr>
        <w:b/>
      </w:rPr>
    </w:pPr>
    <w:r>
      <w:rPr>
        <w:b/>
      </w:rPr>
      <w:t>В соответствии с требованиями Стандартов раскрытия информации субъектами оптового и розничного рынков электрической энергии МУП «Электросервис» размещает информацию:</w:t>
    </w:r>
  </w:p>
  <w:p w:rsidR="007C05BA" w:rsidRDefault="007C05B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5BA"/>
    <w:rsid w:val="00096914"/>
    <w:rsid w:val="001173F5"/>
    <w:rsid w:val="001D2591"/>
    <w:rsid w:val="003538D2"/>
    <w:rsid w:val="0053590F"/>
    <w:rsid w:val="00663EDB"/>
    <w:rsid w:val="00761DD1"/>
    <w:rsid w:val="007C05BA"/>
    <w:rsid w:val="00AC0F9E"/>
    <w:rsid w:val="00B64A3F"/>
    <w:rsid w:val="00E804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960B3E-26A3-4C2E-B573-F874FBAF7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="Times New Roman"/>
        <w:sz w:val="24"/>
        <w:szCs w:val="24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</w:style>
  <w:style w:type="paragraph" w:styleId="a6">
    <w:name w:val="footer"/>
    <w:basedOn w:val="a"/>
    <w:link w:val="a7"/>
    <w:uiPriority w:val="99"/>
    <w:semiHidden/>
    <w:unhideWhenUsed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Юрий Епанешников</cp:lastModifiedBy>
  <cp:revision>2</cp:revision>
  <dcterms:created xsi:type="dcterms:W3CDTF">2022-03-31T04:21:00Z</dcterms:created>
  <dcterms:modified xsi:type="dcterms:W3CDTF">2022-03-31T04:21:00Z</dcterms:modified>
</cp:coreProperties>
</file>