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11 в) </w:t>
      </w:r>
    </w:p>
    <w:p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– 11 </w:t>
      </w:r>
      <w:proofErr w:type="spellStart"/>
      <w:r>
        <w:rPr>
          <w:rFonts w:ascii="Cambria" w:hAnsi="Cambria"/>
        </w:rPr>
        <w:t>шт</w:t>
      </w:r>
      <w:proofErr w:type="spellEnd"/>
      <w:r>
        <w:rPr>
          <w:rFonts w:ascii="Cambria" w:hAnsi="Cambria"/>
        </w:rPr>
        <w:t>, мощность – 455 кВт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договоров –8 </w:t>
      </w:r>
      <w:proofErr w:type="spellStart"/>
      <w:r>
        <w:rPr>
          <w:rFonts w:ascii="Cambria" w:hAnsi="Cambria"/>
        </w:rPr>
        <w:t>шт</w:t>
      </w:r>
      <w:proofErr w:type="spellEnd"/>
      <w:r>
        <w:rPr>
          <w:rFonts w:ascii="Cambria" w:hAnsi="Cambria"/>
        </w:rPr>
        <w:t>, присоединяемая мощность – 470 кВт оплата по договорам ТП 171 288, 34 руб., срок выполнения – один год, шесть месяцев, четыре месяца, 15 рабочих дней.</w:t>
      </w:r>
    </w:p>
    <w:p>
      <w:pPr>
        <w:spacing w:after="0"/>
        <w:jc w:val="both"/>
        <w:rPr>
          <w:rFonts w:ascii="Cambria" w:hAnsi="Cambria"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 8 присоединение, мощность 520 кВт</w:t>
      </w:r>
    </w:p>
    <w:p>
      <w:pPr>
        <w:jc w:val="both"/>
      </w:pPr>
      <w:bookmarkStart w:id="0" w:name="_GoBack"/>
      <w:bookmarkEnd w:id="0"/>
    </w:p>
    <w:p>
      <w:pPr>
        <w:jc w:val="both"/>
      </w:pPr>
    </w:p>
    <w:sectPr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t>Апрель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7</cp:revision>
  <cp:lastPrinted>2016-06-29T23:30:00Z</cp:lastPrinted>
  <dcterms:created xsi:type="dcterms:W3CDTF">2017-05-01T23:46:00Z</dcterms:created>
  <dcterms:modified xsi:type="dcterms:W3CDTF">2018-04-28T00:15:00Z</dcterms:modified>
</cp:coreProperties>
</file>