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242"/>
        <w:gridCol w:w="3947"/>
        <w:gridCol w:w="992"/>
        <w:gridCol w:w="4275"/>
      </w:tblGrid>
      <w:tr>
        <w:trPr>
          <w:trHeight w:val="568"/>
        </w:trPr>
        <w:tc>
          <w:tcPr>
            <w:tcW w:w="1242" w:type="dxa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947" w:type="dxa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Характер раскрываемой информации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Период</w:t>
            </w:r>
          </w:p>
        </w:tc>
        <w:tc>
          <w:tcPr>
            <w:tcW w:w="4275" w:type="dxa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Информация</w:t>
            </w:r>
          </w:p>
        </w:tc>
      </w:tr>
      <w:tr>
        <w:trPr>
          <w:trHeight w:val="2825"/>
        </w:trPr>
        <w:tc>
          <w:tcPr>
            <w:tcW w:w="1242" w:type="dxa"/>
            <w:vAlign w:val="center"/>
          </w:tcPr>
          <w:p>
            <w:pPr>
              <w:jc w:val="center"/>
              <w:rPr>
                <w:sz w:val="20"/>
                <w:szCs w:val="20"/>
                <w:lang w:val="en-US"/>
              </w:rPr>
            </w:pPr>
            <w:proofErr w:type="gramStart"/>
            <w:r>
              <w:rPr>
                <w:sz w:val="20"/>
                <w:szCs w:val="20"/>
              </w:rPr>
              <w:t>11,б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абзац</w:t>
            </w:r>
            <w:r>
              <w:rPr>
                <w:sz w:val="20"/>
                <w:szCs w:val="20"/>
                <w:lang w:val="en-US"/>
              </w:rPr>
              <w:t xml:space="preserve"> 17</w:t>
            </w:r>
          </w:p>
        </w:tc>
        <w:tc>
          <w:tcPr>
            <w:tcW w:w="3947" w:type="dxa"/>
            <w:vAlign w:val="center"/>
          </w:tcPr>
          <w:p>
            <w:pPr>
              <w:ind w:hanging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наличии объема свободной для технологического присоединения потребителей трансформаторной мощности с указанием текущего объема свободной мощности по всем уровням напряжения ниже 35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  <w:r>
              <w:rPr>
                <w:sz w:val="20"/>
                <w:szCs w:val="20"/>
              </w:rPr>
              <w:t xml:space="preserve"> с дифференциацией по всем уровням напряжения;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кв. 2018г.</w:t>
            </w:r>
          </w:p>
        </w:tc>
        <w:tc>
          <w:tcPr>
            <w:tcW w:w="4275" w:type="dxa"/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свободной для технологического присоединения: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6(</w:t>
            </w:r>
            <w:proofErr w:type="gramStart"/>
            <w:r>
              <w:rPr>
                <w:sz w:val="20"/>
                <w:szCs w:val="20"/>
              </w:rPr>
              <w:t>10)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–104,6</w:t>
            </w:r>
            <w:r>
              <w:t xml:space="preserve"> </w:t>
            </w:r>
            <w:r>
              <w:rPr>
                <w:sz w:val="20"/>
                <w:szCs w:val="20"/>
              </w:rPr>
              <w:t>мВт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0,4кВ - 25,453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мВт 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потребленной трансформаторной мощности за I кв. 2018 года составляет 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6(</w:t>
            </w:r>
            <w:proofErr w:type="gramStart"/>
            <w:r>
              <w:rPr>
                <w:sz w:val="20"/>
                <w:szCs w:val="20"/>
              </w:rPr>
              <w:t>10)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–0,075</w:t>
            </w:r>
            <w:r>
              <w:t xml:space="preserve"> </w:t>
            </w:r>
            <w:r>
              <w:rPr>
                <w:sz w:val="20"/>
                <w:szCs w:val="20"/>
              </w:rPr>
              <w:t>мВт</w:t>
            </w:r>
          </w:p>
          <w:p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0,4кВ – 0,414</w:t>
            </w:r>
            <w:r>
              <w:t xml:space="preserve"> </w:t>
            </w:r>
            <w:r>
              <w:rPr>
                <w:sz w:val="20"/>
                <w:szCs w:val="20"/>
              </w:rPr>
              <w:t>мВт</w:t>
            </w:r>
            <w:bookmarkStart w:id="0" w:name="_GoBack"/>
            <w:bookmarkEnd w:id="0"/>
          </w:p>
        </w:tc>
      </w:tr>
    </w:tbl>
    <w:p>
      <w:pPr>
        <w:rPr>
          <w:sz w:val="20"/>
          <w:szCs w:val="20"/>
        </w:rPr>
      </w:pPr>
    </w:p>
    <w:sectPr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line="240" w:lineRule="auto"/>
      </w:pPr>
      <w:r>
        <w:separator/>
      </w:r>
    </w:p>
  </w:endnote>
  <w:endnote w:type="continuationSeparator" w:id="0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line="240" w:lineRule="auto"/>
      </w:pPr>
      <w:r>
        <w:separator/>
      </w:r>
    </w:p>
  </w:footnote>
  <w:footnote w:type="continuationSeparator" w:id="0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contextualSpacing/>
      <w:rPr>
        <w:b/>
      </w:rPr>
    </w:pPr>
    <w:r>
      <w:rPr>
        <w:b/>
      </w:rPr>
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</w:r>
  </w:p>
  <w:p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960B3E-26A3-4C2E-B573-F874FBAF7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</w:style>
  <w:style w:type="paragraph" w:styleId="a6">
    <w:name w:val="footer"/>
    <w:basedOn w:val="a"/>
    <w:link w:val="a7"/>
    <w:uiPriority w:val="99"/>
    <w:semiHidden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Ли Ирина</cp:lastModifiedBy>
  <cp:revision>3</cp:revision>
  <dcterms:created xsi:type="dcterms:W3CDTF">2018-03-29T05:34:00Z</dcterms:created>
  <dcterms:modified xsi:type="dcterms:W3CDTF">2018-03-30T00:06:00Z</dcterms:modified>
</cp:coreProperties>
</file>